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7" w:rsidRPr="00B83E67" w:rsidRDefault="00B83E67" w:rsidP="00B83E67">
      <w:pPr>
        <w:shd w:val="clear" w:color="auto" w:fill="FFFFFF"/>
        <w:spacing w:before="331" w:after="166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B83E67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Порядок подання та розгляду (з дотриманням конфіденційності) заяв про випадки булінгу (цькування) в комунальному закладі «Чернігівський навчально-реабілітаційний центр» Чернігівської обласної ради</w:t>
      </w:r>
    </w:p>
    <w:p w:rsidR="00B83E67" w:rsidRPr="00B83E67" w:rsidRDefault="00B83E67" w:rsidP="00B83E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Порядок подання та розгляду заяв про випадки булінгу</w:t>
      </w:r>
    </w:p>
    <w:p w:rsidR="00B83E67" w:rsidRPr="00B83E67" w:rsidRDefault="00B83E67" w:rsidP="00B83E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Потерпілий від насильства (жертва булінгу) повідомляє про випадок класному керівнику чи батькам.</w:t>
      </w:r>
    </w:p>
    <w:p w:rsidR="00B83E67" w:rsidRPr="00B83E67" w:rsidRDefault="00B83E67" w:rsidP="00B83E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Потерпілий або його батьки пишуть заяву на ім’я директора про випадок булінгу.</w:t>
      </w:r>
    </w:p>
    <w:p w:rsidR="00B83E67" w:rsidRPr="00B83E67" w:rsidRDefault="00B83E67" w:rsidP="00B83E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Класний керівник фіксує даний випадок в журналі обліку заяв і повідомлень про випадки булінгу та повідомляє адміністрацію закладу.</w:t>
      </w:r>
    </w:p>
    <w:p w:rsidR="00B83E67" w:rsidRPr="00B83E67" w:rsidRDefault="00B83E67" w:rsidP="00B83E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B83E67" w:rsidRPr="00B83E67" w:rsidRDefault="00B83E67" w:rsidP="00B83E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Порядок реагування на доведені випадки булінгу в закладі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При встановленні факту або підозрі про наявність булінгу батьки або вчитель повідомляє про це адміністрацію закладу.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Адміністрація спільно з соціально-психологічною службою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Центру </w:t>
      </w:r>
      <w:r w:rsidRPr="00B83E67">
        <w:rPr>
          <w:rFonts w:ascii="Times New Roman" w:eastAsia="Times New Roman" w:hAnsi="Times New Roman" w:cs="Times New Roman"/>
          <w:sz w:val="26"/>
          <w:szCs w:val="26"/>
        </w:rPr>
        <w:t>невідкладно реагує на представлені факти.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Безпосередня робота класного керівника, практичного психолога та соціального педагога з </w:t>
      </w:r>
      <w:proofErr w:type="spellStart"/>
      <w:r w:rsidRPr="00B83E67">
        <w:rPr>
          <w:rFonts w:ascii="Times New Roman" w:eastAsia="Times New Roman" w:hAnsi="Times New Roman" w:cs="Times New Roman"/>
          <w:sz w:val="26"/>
          <w:szCs w:val="26"/>
        </w:rPr>
        <w:t>булерами</w:t>
      </w:r>
      <w:proofErr w:type="spellEnd"/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 та жертвами.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Бесіда з учнями класу щодо з’ясування проявів булінгу.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Бесіда окремо з </w:t>
      </w:r>
      <w:proofErr w:type="spellStart"/>
      <w:r w:rsidRPr="00B83E67">
        <w:rPr>
          <w:rFonts w:ascii="Times New Roman" w:eastAsia="Times New Roman" w:hAnsi="Times New Roman" w:cs="Times New Roman"/>
          <w:sz w:val="26"/>
          <w:szCs w:val="26"/>
        </w:rPr>
        <w:t>булерами</w:t>
      </w:r>
      <w:proofErr w:type="spellEnd"/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 та окремо з жертвами третирування.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Бесіда окремо з батьками </w:t>
      </w:r>
      <w:proofErr w:type="spellStart"/>
      <w:r w:rsidRPr="00B83E67">
        <w:rPr>
          <w:rFonts w:ascii="Times New Roman" w:eastAsia="Times New Roman" w:hAnsi="Times New Roman" w:cs="Times New Roman"/>
          <w:sz w:val="26"/>
          <w:szCs w:val="26"/>
        </w:rPr>
        <w:t>булерів</w:t>
      </w:r>
      <w:proofErr w:type="spellEnd"/>
      <w:r w:rsidRPr="00B83E67">
        <w:rPr>
          <w:rFonts w:ascii="Times New Roman" w:eastAsia="Times New Roman" w:hAnsi="Times New Roman" w:cs="Times New Roman"/>
          <w:sz w:val="26"/>
          <w:szCs w:val="26"/>
        </w:rPr>
        <w:t xml:space="preserve"> та окремо з батьками жертв булінгу щодо ситуації, що склалася та визначення шляхів її подолання.</w:t>
      </w:r>
    </w:p>
    <w:p w:rsidR="00B83E67" w:rsidRPr="00B83E67" w:rsidRDefault="00B83E67" w:rsidP="00B83E6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Відпрацювання навичок поведінки жертв та виведення їх зі стану жертви.</w:t>
      </w:r>
    </w:p>
    <w:p w:rsidR="00B83E67" w:rsidRPr="00B83E67" w:rsidRDefault="00B83E67" w:rsidP="00B83E6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B83E67" w:rsidRPr="00B83E67" w:rsidRDefault="00B83E67" w:rsidP="00B83E6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Відповідальність осіб причетних до булінгу.</w:t>
      </w:r>
    </w:p>
    <w:p w:rsidR="00B83E67" w:rsidRPr="00B83E67" w:rsidRDefault="00B83E67" w:rsidP="00B83E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Відповідальність осіб причетних до булінгу залежить від частоти, складу та способу вчинення правопорушення</w:t>
      </w:r>
    </w:p>
    <w:p w:rsidR="00B83E67" w:rsidRPr="00B83E67" w:rsidRDefault="00B83E67" w:rsidP="00B83E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за вчинення булінгу вперше штраф складає від 340 до 850 гривень;</w:t>
      </w:r>
    </w:p>
    <w:p w:rsidR="00B83E67" w:rsidRPr="00B83E67" w:rsidRDefault="00B83E67" w:rsidP="00B83E6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6"/>
          <w:szCs w:val="26"/>
        </w:rPr>
        <w:t>за повторне вчинення протягом року після накладення</w:t>
      </w:r>
    </w:p>
    <w:p w:rsidR="00B83E67" w:rsidRPr="00B83E67" w:rsidRDefault="00B83E67" w:rsidP="00B83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3E67">
        <w:rPr>
          <w:rFonts w:ascii="Times New Roman" w:eastAsia="Times New Roman" w:hAnsi="Times New Roman" w:cs="Times New Roman"/>
          <w:sz w:val="23"/>
          <w:szCs w:val="23"/>
        </w:rPr>
        <w:t>адміністративного стягнення, вчинення відносно неповнолітнього, вчинення з особливою жорстокістю штраф складає від 1700 до 3400 гривень.</w:t>
      </w:r>
    </w:p>
    <w:p w:rsidR="0096778A" w:rsidRPr="00B83E67" w:rsidRDefault="0096778A"/>
    <w:sectPr w:rsidR="0096778A" w:rsidRPr="00B83E67" w:rsidSect="00B83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5D3"/>
    <w:multiLevelType w:val="multilevel"/>
    <w:tmpl w:val="3D5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0656E"/>
    <w:multiLevelType w:val="multilevel"/>
    <w:tmpl w:val="F314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E158C"/>
    <w:multiLevelType w:val="multilevel"/>
    <w:tmpl w:val="9F9C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3E67"/>
    <w:rsid w:val="0096778A"/>
    <w:rsid w:val="00B8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B8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2020-09-28T10:01:00Z</dcterms:created>
  <dcterms:modified xsi:type="dcterms:W3CDTF">2020-09-28T10:04:00Z</dcterms:modified>
</cp:coreProperties>
</file>